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3139A" w14:textId="402891AB" w:rsidR="009637F3" w:rsidRDefault="009F7068" w:rsidP="00333771">
      <w:pPr>
        <w:pStyle w:val="Heading9"/>
      </w:pPr>
      <w:r>
        <w:t xml:space="preserve"> </w:t>
      </w:r>
      <w:r w:rsidR="00333771" w:rsidRPr="00F557CA">
        <w:t>Pupil</w:t>
      </w:r>
      <w:r w:rsidR="00333771">
        <w:t xml:space="preserve"> Transportation Plan and Policy</w:t>
      </w:r>
    </w:p>
    <w:p w14:paraId="32767512" w14:textId="11394882" w:rsidR="00981505" w:rsidRDefault="004C3BD8" w:rsidP="004C3BD8">
      <w:pPr>
        <w:pStyle w:val="SectionDescription"/>
      </w:pPr>
      <w:r w:rsidRPr="004C3BD8">
        <w:t>Provide a plan for pupil transportation and the district charter school transportation policy, if proposed or adopted, marked as Appendix J. 4 AS 14.09.010 (e)(1-</w:t>
      </w:r>
      <w:proofErr w:type="gramStart"/>
      <w:r w:rsidRPr="004C3BD8">
        <w:t>3)(</w:t>
      </w:r>
      <w:proofErr w:type="gramEnd"/>
      <w:r w:rsidRPr="004C3BD8">
        <w:t>f)(g</w:t>
      </w:r>
      <w:proofErr w:type="gramStart"/>
      <w:r w:rsidRPr="004C3BD8">
        <w:t>),  AAC</w:t>
      </w:r>
      <w:proofErr w:type="gramEnd"/>
      <w:r w:rsidRPr="004C3BD8">
        <w:t xml:space="preserve"> 33.110(a)(19)</w:t>
      </w:r>
    </w:p>
    <w:p w14:paraId="001EEA78" w14:textId="46549D83" w:rsidR="005D6CC7" w:rsidRDefault="005D6CC7" w:rsidP="005D6CC7">
      <w:pPr>
        <w:pStyle w:val="AppendixSubheader"/>
      </w:pPr>
      <w:r>
        <w:t>Overview</w:t>
      </w:r>
    </w:p>
    <w:p w14:paraId="3D159F03" w14:textId="77777777" w:rsidR="005D6CC7" w:rsidRDefault="005D6CC7" w:rsidP="005D6CC7">
      <w:pPr>
        <w:spacing w:before="80" w:after="100" w:line="240" w:lineRule="auto"/>
      </w:pPr>
      <w:r>
        <w:t>Soldotna Elementary Charter School will continue to provide student transportation consistent with the services currently in place for Soldotna Elementary School. As a conversion charter, no change in attendance boundaries or student population is anticipated, and therefore no material change to existing transportation routes, bus stops, or service levels is expected at the time of charter conversion.</w:t>
      </w:r>
    </w:p>
    <w:p w14:paraId="75BB3CBD" w14:textId="7B152764" w:rsidR="005D6CC7" w:rsidRDefault="005D6CC7" w:rsidP="005D6CC7">
      <w:pPr>
        <w:spacing w:before="80" w:after="100" w:line="240" w:lineRule="auto"/>
      </w:pPr>
      <w:r>
        <w:t>All transportation services will be provided by or coordinated through the Kenai Peninsula Borough School District Transportation Department, in accordance with KPBSD policy and all applicable provisions of AS 14.09.010 and 4 AAC 27.057. The school will comply with the district's charter school transportation policy as it is adopted or amended.</w:t>
      </w:r>
    </w:p>
    <w:p w14:paraId="2B162742" w14:textId="372B767E" w:rsidR="005D6CC7" w:rsidRDefault="005D6CC7" w:rsidP="005D6CC7">
      <w:pPr>
        <w:pStyle w:val="AppendixSubheader"/>
      </w:pPr>
      <w:r>
        <w:t>Student Eligibility for Transportation</w:t>
      </w:r>
    </w:p>
    <w:p w14:paraId="176AD11B" w14:textId="10980ABD" w:rsidR="005D6CC7" w:rsidRDefault="005D6CC7" w:rsidP="005D6CC7">
      <w:pPr>
        <w:spacing w:before="80" w:after="100" w:line="240" w:lineRule="auto"/>
      </w:pPr>
      <w:r>
        <w:t>Eligibility for district-provided transportation is determined by KPBSD policy. In general, students in grades K–6 who reside beyond the district's established walking distance threshold from the school are eligible for transportation services. Eligibility determinations are made by the KPBSD Transportation Department based on current residency information. Students with disabilities whose IEPs include transportation as a related service will receive transportation as specified in their IEPs, regardless of distance.</w:t>
      </w:r>
    </w:p>
    <w:p w14:paraId="77E4B1AD" w14:textId="196D99B1" w:rsidR="005D6CC7" w:rsidRDefault="005D6CC7" w:rsidP="005D6CC7">
      <w:pPr>
        <w:pStyle w:val="AppendixSubheader"/>
      </w:pPr>
      <w:r>
        <w:t>Transportation for Out-of-Boundary Transfer Students</w:t>
      </w:r>
    </w:p>
    <w:p w14:paraId="46D67F78" w14:textId="2E24DA91" w:rsidR="005D6CC7" w:rsidRDefault="005D6CC7" w:rsidP="005D6CC7">
      <w:pPr>
        <w:spacing w:before="80" w:after="100" w:line="240" w:lineRule="auto"/>
      </w:pPr>
      <w:r>
        <w:t>Students who enroll at Soldotna Elementary Charter School through the out-of-boundary transfer process are not automatically entitled to district-provided transportation beyond standard eligibility under KPBSD policy. Families of transfer students are responsible for arranging their own transportation unless the student qualifies under standard district eligibility criteria. This is consistent with KPBSD policy for open enrollment transfers and AS 14.09.010(f).</w:t>
      </w:r>
    </w:p>
    <w:p w14:paraId="2DE4EF5E" w14:textId="1CADCD95" w:rsidR="005D6CC7" w:rsidRDefault="005D6CC7" w:rsidP="005D6CC7">
      <w:pPr>
        <w:pStyle w:val="AppendixSubheader"/>
      </w:pPr>
      <w:r>
        <w:t>Transportation Safety</w:t>
      </w:r>
    </w:p>
    <w:p w14:paraId="42BFBBA5" w14:textId="77777777" w:rsidR="005D6CC7" w:rsidRDefault="005D6CC7" w:rsidP="005D6CC7">
      <w:pPr>
        <w:spacing w:before="80" w:after="100" w:line="240" w:lineRule="auto"/>
      </w:pPr>
      <w:r>
        <w:t xml:space="preserve">All school transportation services will comply with applicable state and federal safety requirements, including vehicle inspection requirements, driver certification and background check requirements, and </w:t>
      </w:r>
      <w:proofErr w:type="gramStart"/>
      <w:r>
        <w:t>student</w:t>
      </w:r>
      <w:proofErr w:type="gramEnd"/>
      <w:r>
        <w:t xml:space="preserve"> conduct expectations on school buses as established by KPBSD policy. The school principal will cooperate with KPBSD Transportation staff to ensure that any transportation safety concerns are addressed promptly.</w:t>
      </w:r>
    </w:p>
    <w:p w14:paraId="508E8241" w14:textId="77777777" w:rsidR="005D6CC7" w:rsidRDefault="005D6CC7" w:rsidP="005D6CC7">
      <w:pPr>
        <w:spacing w:before="60" w:after="60" w:line="240" w:lineRule="auto"/>
      </w:pPr>
    </w:p>
    <w:p w14:paraId="0627E53D" w14:textId="52B47C09" w:rsidR="005D6CC7" w:rsidRDefault="005D6CC7" w:rsidP="005D6CC7">
      <w:pPr>
        <w:pStyle w:val="AppendixSubheader"/>
      </w:pPr>
      <w:r>
        <w:lastRenderedPageBreak/>
        <w:t>Communication with Families</w:t>
      </w:r>
    </w:p>
    <w:p w14:paraId="52E3D816" w14:textId="60B511CA" w:rsidR="005D6CC7" w:rsidRDefault="005D6CC7" w:rsidP="005D6CC7">
      <w:pPr>
        <w:spacing w:before="80" w:after="100" w:line="240" w:lineRule="auto"/>
      </w:pPr>
      <w:r>
        <w:t>At the start of each school year, the school will communicate transportation eligibility information to all enrolled families, including bus route numbers, stop locations, and pick-up/drop-off times as provided by KPBSD Transportation. Families will be directed to contact the KPBSD Transportation Department directly for questions regarding eligibility, route changes, or concerns about bus service. The school office will serve as a point of contact for families who need assistance navigating transportation issues.</w:t>
      </w:r>
    </w:p>
    <w:p w14:paraId="09E5A866" w14:textId="710733DE" w:rsidR="005D6CC7" w:rsidRDefault="005D6CC7" w:rsidP="005D6CC7">
      <w:pPr>
        <w:pStyle w:val="AppendixSubheader"/>
      </w:pPr>
      <w:r>
        <w:t>District Charter School Transportation Policy</w:t>
      </w:r>
    </w:p>
    <w:p w14:paraId="4A7A13D1" w14:textId="652EA818" w:rsidR="005D6CC7" w:rsidRDefault="005D6CC7" w:rsidP="005D6CC7">
      <w:pPr>
        <w:spacing w:before="80" w:after="100" w:line="240" w:lineRule="auto"/>
      </w:pPr>
      <w:r>
        <w:t>The Kenai Peninsula Borough School District Charter School Transportation Policy (4 AAC 27.057) governs all transportation provided to charter school students. A copy of the current KPBSD charter school transportation policy, as adopted by the School Board, will be provided upon adoption. Soldotna Elementary Charter School agrees to comply fully with this policy, including any amendments adopted by the Board during the term of the charter contract.</w:t>
      </w:r>
    </w:p>
    <w:p w14:paraId="48570CB2" w14:textId="77777777" w:rsidR="005D6CC7" w:rsidRDefault="005D6CC7" w:rsidP="005D6CC7">
      <w:pPr>
        <w:spacing w:before="60" w:after="60" w:line="240" w:lineRule="auto"/>
      </w:pPr>
    </w:p>
    <w:p w14:paraId="4E8EE55A" w14:textId="77777777" w:rsidR="005D6CC7" w:rsidRDefault="005D6CC7" w:rsidP="005D6CC7"/>
    <w:p w14:paraId="43699919" w14:textId="77777777" w:rsidR="004C3BD8" w:rsidRDefault="004C3BD8" w:rsidP="004C3BD8">
      <w:pPr>
        <w:pStyle w:val="SectionDescription"/>
      </w:pPr>
    </w:p>
    <w:sectPr w:rsidR="004C3BD8" w:rsidSect="00F557CA">
      <w:footerReference w:type="default" r:id="rId11"/>
      <w:pgSz w:w="12240" w:h="15840"/>
      <w:pgMar w:top="1440" w:right="1440" w:bottom="1440" w:left="1440" w:header="708" w:footer="708" w:gutter="0"/>
      <w:pgNumType w:start="96"/>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2854B" w14:textId="77777777" w:rsidR="00BC7427" w:rsidRDefault="00BC7427" w:rsidP="00C3130C">
      <w:pPr>
        <w:spacing w:after="0" w:line="240" w:lineRule="auto"/>
      </w:pPr>
      <w:r>
        <w:separator/>
      </w:r>
    </w:p>
  </w:endnote>
  <w:endnote w:type="continuationSeparator" w:id="0">
    <w:p w14:paraId="700C8334" w14:textId="77777777" w:rsidR="00BC7427" w:rsidRDefault="00BC7427" w:rsidP="00C3130C">
      <w:pPr>
        <w:spacing w:after="0" w:line="240" w:lineRule="auto"/>
      </w:pPr>
      <w:r>
        <w:continuationSeparator/>
      </w:r>
    </w:p>
  </w:endnote>
  <w:endnote w:type="continuationNotice" w:id="1">
    <w:p w14:paraId="7AFC67E1" w14:textId="77777777" w:rsidR="00BC7427" w:rsidRDefault="00BC742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Bierstadt">
    <w:charset w:val="00"/>
    <w:family w:val="swiss"/>
    <w:pitch w:val="variable"/>
    <w:sig w:usb0="80000003" w:usb1="00000001" w:usb2="00000000" w:usb3="00000000" w:csb0="00000001" w:csb1="00000000"/>
  </w:font>
  <w:font w:name="MS Mincho">
    <w:panose1 w:val="02020609040205080304"/>
    <w:charset w:val="80"/>
    <w:family w:val="modern"/>
    <w:pitch w:val="fixed"/>
    <w:sig w:usb0="E00002FF" w:usb1="6AC7FDFB" w:usb2="08000012" w:usb3="00000000" w:csb0="0002009F" w:csb1="00000000"/>
  </w:font>
  <w:font w:name="Aharoni">
    <w:charset w:val="B1"/>
    <w:family w:val="auto"/>
    <w:pitch w:val="variable"/>
    <w:sig w:usb0="00000803" w:usb1="00000000" w:usb2="00000000" w:usb3="00000000" w:csb0="00000021"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Headings CS)">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E9AEE" w14:textId="7AC0BB8F" w:rsidR="009637F3" w:rsidRDefault="00436EC7">
    <w:pPr>
      <w:pBdr>
        <w:top w:val="nil"/>
        <w:left w:val="nil"/>
        <w:bottom w:val="nil"/>
        <w:right w:val="nil"/>
        <w:between w:val="nil"/>
      </w:pBdr>
      <w:tabs>
        <w:tab w:val="center" w:pos="4680"/>
        <w:tab w:val="right" w:pos="9360"/>
      </w:tabs>
      <w:jc w:val="right"/>
      <w:rPr>
        <w:i/>
        <w:iCs/>
        <w:color w:val="000000"/>
        <w:sz w:val="18"/>
        <w:szCs w:val="18"/>
      </w:rPr>
    </w:pPr>
    <w:r>
      <w:rPr>
        <w:i/>
        <w:iCs/>
        <w:color w:val="000000"/>
        <w:sz w:val="18"/>
        <w:szCs w:val="18"/>
      </w:rPr>
      <w:t xml:space="preserve">Appendix </w:t>
    </w:r>
    <w:r w:rsidR="00333771">
      <w:rPr>
        <w:i/>
        <w:iCs/>
        <w:color w:val="000000"/>
        <w:sz w:val="18"/>
        <w:szCs w:val="18"/>
      </w:rPr>
      <w:t>J: Pupil Transportation Plan and Policy</w:t>
    </w:r>
    <w:r w:rsidR="009637F3">
      <w:rPr>
        <w:i/>
        <w:iCs/>
        <w:color w:val="000000"/>
        <w:sz w:val="18"/>
        <w:szCs w:val="18"/>
      </w:rPr>
      <w:t xml:space="preserve"> | </w:t>
    </w:r>
    <w:r w:rsidR="009637F3">
      <w:rPr>
        <w:i/>
        <w:iCs/>
        <w:color w:val="000000"/>
        <w:sz w:val="18"/>
        <w:szCs w:val="18"/>
      </w:rPr>
      <w:fldChar w:fldCharType="begin"/>
    </w:r>
    <w:r w:rsidR="009637F3">
      <w:rPr>
        <w:i/>
        <w:iCs/>
        <w:color w:val="000000"/>
        <w:sz w:val="18"/>
        <w:szCs w:val="18"/>
      </w:rPr>
      <w:instrText>PAGE</w:instrText>
    </w:r>
    <w:r w:rsidR="009637F3">
      <w:rPr>
        <w:i/>
        <w:iCs/>
        <w:color w:val="000000"/>
        <w:sz w:val="18"/>
        <w:szCs w:val="18"/>
      </w:rPr>
      <w:fldChar w:fldCharType="separate"/>
    </w:r>
    <w:r w:rsidR="009637F3">
      <w:rPr>
        <w:i/>
        <w:iCs/>
        <w:noProof/>
        <w:color w:val="000000"/>
        <w:sz w:val="18"/>
        <w:szCs w:val="18"/>
      </w:rPr>
      <w:t>23</w:t>
    </w:r>
    <w:r w:rsidR="009637F3">
      <w:rPr>
        <w:i/>
        <w:iCs/>
        <w:color w:val="00000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8190F" w14:textId="77777777" w:rsidR="00BC7427" w:rsidRDefault="00BC7427" w:rsidP="00C3130C">
      <w:pPr>
        <w:spacing w:after="0" w:line="240" w:lineRule="auto"/>
      </w:pPr>
      <w:r>
        <w:separator/>
      </w:r>
    </w:p>
  </w:footnote>
  <w:footnote w:type="continuationSeparator" w:id="0">
    <w:p w14:paraId="45CFBC8F" w14:textId="77777777" w:rsidR="00BC7427" w:rsidRDefault="00BC7427" w:rsidP="00C3130C">
      <w:pPr>
        <w:spacing w:after="0" w:line="240" w:lineRule="auto"/>
      </w:pPr>
      <w:r>
        <w:continuationSeparator/>
      </w:r>
    </w:p>
  </w:footnote>
  <w:footnote w:type="continuationNotice" w:id="1">
    <w:p w14:paraId="7E8B4400" w14:textId="77777777" w:rsidR="00BC7427" w:rsidRDefault="00BC742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818BF"/>
    <w:multiLevelType w:val="multilevel"/>
    <w:tmpl w:val="3B48B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153B5D"/>
    <w:multiLevelType w:val="multilevel"/>
    <w:tmpl w:val="354E6FC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13D0BF2"/>
    <w:multiLevelType w:val="multilevel"/>
    <w:tmpl w:val="0E9A7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E948CF"/>
    <w:multiLevelType w:val="multilevel"/>
    <w:tmpl w:val="C44874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56A3235"/>
    <w:multiLevelType w:val="multilevel"/>
    <w:tmpl w:val="97A64958"/>
    <w:lvl w:ilvl="0">
      <w:start w:val="1"/>
      <w:numFmt w:val="decimal"/>
      <w:pStyle w:val="Heading1"/>
      <w:lvlText w:val="Section %1."/>
      <w:lvlJc w:val="left"/>
      <w:pPr>
        <w:ind w:left="3420" w:hanging="360"/>
      </w:pPr>
    </w:lvl>
    <w:lvl w:ilvl="1">
      <w:start w:val="1"/>
      <w:numFmt w:val="lowerRoman"/>
      <w:pStyle w:val="Heading2"/>
      <w:lvlText w:val="Section%1.%2."/>
      <w:lvlJc w:val="left"/>
      <w:pPr>
        <w:ind w:left="1350" w:hanging="360"/>
      </w:pPr>
    </w:lvl>
    <w:lvl w:ilvl="2">
      <w:start w:val="1"/>
      <w:numFmt w:val="lowerRoman"/>
      <w:lvlText w:val="%3."/>
      <w:lvlJc w:val="right"/>
      <w:pPr>
        <w:ind w:left="2070" w:hanging="180"/>
      </w:pPr>
    </w:lvl>
    <w:lvl w:ilvl="3">
      <w:start w:val="1"/>
      <w:numFmt w:val="decimal"/>
      <w:lvlText w:val="%4."/>
      <w:lvlJc w:val="left"/>
      <w:pPr>
        <w:ind w:left="2790" w:hanging="360"/>
      </w:pPr>
    </w:lvl>
    <w:lvl w:ilvl="4">
      <w:start w:val="1"/>
      <w:numFmt w:val="lowerLetter"/>
      <w:lvlText w:val="%5."/>
      <w:lvlJc w:val="left"/>
      <w:pPr>
        <w:ind w:left="3510" w:hanging="360"/>
      </w:pPr>
    </w:lvl>
    <w:lvl w:ilvl="5">
      <w:start w:val="1"/>
      <w:numFmt w:val="lowerRoman"/>
      <w:lvlText w:val="%6."/>
      <w:lvlJc w:val="right"/>
      <w:pPr>
        <w:ind w:left="4230" w:hanging="180"/>
      </w:pPr>
    </w:lvl>
    <w:lvl w:ilvl="6">
      <w:start w:val="1"/>
      <w:numFmt w:val="decimal"/>
      <w:lvlText w:val="%7."/>
      <w:lvlJc w:val="left"/>
      <w:pPr>
        <w:ind w:left="4950" w:hanging="360"/>
      </w:pPr>
    </w:lvl>
    <w:lvl w:ilvl="7">
      <w:start w:val="1"/>
      <w:numFmt w:val="lowerLetter"/>
      <w:lvlText w:val="%8."/>
      <w:lvlJc w:val="left"/>
      <w:pPr>
        <w:ind w:left="5670" w:hanging="360"/>
      </w:pPr>
    </w:lvl>
    <w:lvl w:ilvl="8">
      <w:start w:val="1"/>
      <w:numFmt w:val="lowerRoman"/>
      <w:lvlText w:val="%9."/>
      <w:lvlJc w:val="right"/>
      <w:pPr>
        <w:ind w:left="6390" w:hanging="180"/>
      </w:pPr>
    </w:lvl>
  </w:abstractNum>
  <w:abstractNum w:abstractNumId="5" w15:restartNumberingAfterBreak="0">
    <w:nsid w:val="19934341"/>
    <w:multiLevelType w:val="hybridMultilevel"/>
    <w:tmpl w:val="D110EE5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D71F65"/>
    <w:multiLevelType w:val="multilevel"/>
    <w:tmpl w:val="381283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DA33CE2"/>
    <w:multiLevelType w:val="multilevel"/>
    <w:tmpl w:val="C162865E"/>
    <w:lvl w:ilvl="0">
      <w:start w:val="5"/>
      <w:numFmt w:val="decimal"/>
      <w:lvlText w:val="Section %1."/>
      <w:lvlJc w:val="left"/>
      <w:pPr>
        <w:ind w:left="720" w:hanging="360"/>
      </w:pPr>
    </w:lvl>
    <w:lvl w:ilvl="1">
      <w:start w:val="1"/>
      <w:numFmt w:val="lowerRoman"/>
      <w:lvlText w:val="Section%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FEC64AD"/>
    <w:multiLevelType w:val="multilevel"/>
    <w:tmpl w:val="1FA4244C"/>
    <w:lvl w:ilvl="0">
      <w:start w:val="1"/>
      <w:numFmt w:val="decimal"/>
      <w:lvlText w:val="%1."/>
      <w:lvlJc w:val="left"/>
      <w:pPr>
        <w:ind w:left="720" w:hanging="360"/>
      </w:pPr>
      <w:rPr>
        <w:b w:val="0"/>
        <w:bCs w:val="0"/>
        <w:i w:val="0"/>
        <w:iCs w:val="0"/>
        <w:smallCaps w:val="0"/>
        <w:strike w:val="0"/>
        <w:color w:val="00000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21BC5D26"/>
    <w:multiLevelType w:val="multilevel"/>
    <w:tmpl w:val="791ED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2A4F31"/>
    <w:multiLevelType w:val="hybridMultilevel"/>
    <w:tmpl w:val="F8F6A2F8"/>
    <w:lvl w:ilvl="0" w:tplc="247E5DA0">
      <w:start w:val="1"/>
      <w:numFmt w:val="bullet"/>
      <w:pStyle w:val="ListParagraph"/>
      <w:lvlText w:val=""/>
      <w:lvlJc w:val="left"/>
      <w:pPr>
        <w:ind w:left="360" w:hanging="360"/>
      </w:pPr>
      <w:rPr>
        <w:rFonts w:ascii="Symbol" w:hAnsi="Symbol" w:hint="default"/>
        <w:color w:val="801600" w:themeColor="accent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EFC23E5"/>
    <w:multiLevelType w:val="multilevel"/>
    <w:tmpl w:val="9F7C09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16E0A5F"/>
    <w:multiLevelType w:val="multilevel"/>
    <w:tmpl w:val="02BC4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461053"/>
    <w:multiLevelType w:val="multilevel"/>
    <w:tmpl w:val="D0025CE4"/>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CBC3422"/>
    <w:multiLevelType w:val="hybridMultilevel"/>
    <w:tmpl w:val="41666002"/>
    <w:lvl w:ilvl="0" w:tplc="A850B090">
      <w:start w:val="10"/>
      <w:numFmt w:val="upperLetter"/>
      <w:pStyle w:val="AppendixHeating"/>
      <w:lvlText w:val="APPENDIX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1A65FE"/>
    <w:multiLevelType w:val="multilevel"/>
    <w:tmpl w:val="FB0A6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721916"/>
    <w:multiLevelType w:val="multilevel"/>
    <w:tmpl w:val="48F0A55A"/>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6A032B7"/>
    <w:multiLevelType w:val="multilevel"/>
    <w:tmpl w:val="B302F92A"/>
    <w:lvl w:ilvl="0">
      <w:start w:val="1"/>
      <w:numFmt w:val="decimal"/>
      <w:pStyle w:val="AppendixHeader"/>
      <w:lvlText w:val="%1."/>
      <w:lvlJc w:val="left"/>
      <w:pPr>
        <w:ind w:left="2520" w:hanging="360"/>
      </w:p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18" w15:restartNumberingAfterBreak="0">
    <w:nsid w:val="48AD69A5"/>
    <w:multiLevelType w:val="multilevel"/>
    <w:tmpl w:val="79C01E1C"/>
    <w:lvl w:ilvl="0">
      <w:start w:val="1"/>
      <w:numFmt w:val="decimal"/>
      <w:lvlText w:val="%1."/>
      <w:lvlJc w:val="left"/>
      <w:pPr>
        <w:ind w:left="720" w:hanging="360"/>
      </w:pPr>
      <w:rPr>
        <w:b w:val="0"/>
        <w:bCs w:val="0"/>
        <w:i w:val="0"/>
        <w:iCs w:val="0"/>
        <w:smallCaps w:val="0"/>
        <w:strike w:val="0"/>
        <w:color w:val="00000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15:restartNumberingAfterBreak="0">
    <w:nsid w:val="4B1F2D35"/>
    <w:multiLevelType w:val="multilevel"/>
    <w:tmpl w:val="25F0F1DA"/>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4CA87DDD"/>
    <w:multiLevelType w:val="multilevel"/>
    <w:tmpl w:val="D7F2E0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E8559C2"/>
    <w:multiLevelType w:val="multilevel"/>
    <w:tmpl w:val="835CEE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6843172D"/>
    <w:multiLevelType w:val="multilevel"/>
    <w:tmpl w:val="81EA6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E016B17"/>
    <w:multiLevelType w:val="multilevel"/>
    <w:tmpl w:val="3D0C682E"/>
    <w:lvl w:ilvl="0">
      <w:start w:val="1"/>
      <w:numFmt w:val="decimal"/>
      <w:lvlText w:val="%1."/>
      <w:lvlJc w:val="left"/>
      <w:pPr>
        <w:ind w:left="720" w:hanging="360"/>
      </w:pPr>
      <w:rPr>
        <w:b w:val="0"/>
        <w:bCs w:val="0"/>
        <w:i w:val="0"/>
        <w:iCs w:val="0"/>
        <w:smallCaps w:val="0"/>
        <w:strike w:val="0"/>
        <w:color w:val="00000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15:restartNumberingAfterBreak="0">
    <w:nsid w:val="715230CC"/>
    <w:multiLevelType w:val="multilevel"/>
    <w:tmpl w:val="92AA1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FE304A0"/>
    <w:multiLevelType w:val="multilevel"/>
    <w:tmpl w:val="8F288170"/>
    <w:lvl w:ilvl="0">
      <w:start w:val="1"/>
      <w:numFmt w:val="bulle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218902997">
    <w:abstractNumId w:val="12"/>
  </w:num>
  <w:num w:numId="2" w16cid:durableId="2085059736">
    <w:abstractNumId w:val="24"/>
  </w:num>
  <w:num w:numId="3" w16cid:durableId="2004778916">
    <w:abstractNumId w:val="9"/>
  </w:num>
  <w:num w:numId="4" w16cid:durableId="580263376">
    <w:abstractNumId w:val="2"/>
  </w:num>
  <w:num w:numId="5" w16cid:durableId="655182338">
    <w:abstractNumId w:val="22"/>
  </w:num>
  <w:num w:numId="6" w16cid:durableId="288754085">
    <w:abstractNumId w:val="0"/>
  </w:num>
  <w:num w:numId="7" w16cid:durableId="731585225">
    <w:abstractNumId w:val="15"/>
  </w:num>
  <w:num w:numId="8" w16cid:durableId="720129149">
    <w:abstractNumId w:val="10"/>
  </w:num>
  <w:num w:numId="9" w16cid:durableId="1068529890">
    <w:abstractNumId w:val="25"/>
  </w:num>
  <w:num w:numId="10" w16cid:durableId="1011756216">
    <w:abstractNumId w:val="14"/>
  </w:num>
  <w:num w:numId="11" w16cid:durableId="663970252">
    <w:abstractNumId w:val="4"/>
  </w:num>
  <w:num w:numId="12" w16cid:durableId="1955138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6770910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43978729">
    <w:abstractNumId w:val="20"/>
  </w:num>
  <w:num w:numId="15" w16cid:durableId="2055083855">
    <w:abstractNumId w:val="7"/>
  </w:num>
  <w:num w:numId="16" w16cid:durableId="8070022">
    <w:abstractNumId w:val="17"/>
  </w:num>
  <w:num w:numId="17" w16cid:durableId="1622611891">
    <w:abstractNumId w:val="3"/>
  </w:num>
  <w:num w:numId="18" w16cid:durableId="522670166">
    <w:abstractNumId w:val="21"/>
  </w:num>
  <w:num w:numId="19" w16cid:durableId="407655034">
    <w:abstractNumId w:val="11"/>
  </w:num>
  <w:num w:numId="20" w16cid:durableId="1032728660">
    <w:abstractNumId w:val="5"/>
  </w:num>
  <w:num w:numId="21" w16cid:durableId="1968001144">
    <w:abstractNumId w:val="16"/>
  </w:num>
  <w:num w:numId="22" w16cid:durableId="1998150937">
    <w:abstractNumId w:val="6"/>
  </w:num>
  <w:num w:numId="23" w16cid:durableId="805590699">
    <w:abstractNumId w:val="18"/>
  </w:num>
  <w:num w:numId="24" w16cid:durableId="1176305932">
    <w:abstractNumId w:val="23"/>
  </w:num>
  <w:num w:numId="25" w16cid:durableId="278416286">
    <w:abstractNumId w:val="1"/>
  </w:num>
  <w:num w:numId="26" w16cid:durableId="972293155">
    <w:abstractNumId w:val="8"/>
  </w:num>
  <w:num w:numId="27" w16cid:durableId="394160182">
    <w:abstractNumId w:val="19"/>
  </w:num>
  <w:num w:numId="28" w16cid:durableId="185541495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1937"/>
    <w:rsid w:val="00030F85"/>
    <w:rsid w:val="00045A19"/>
    <w:rsid w:val="000569FF"/>
    <w:rsid w:val="00071BBC"/>
    <w:rsid w:val="000B798A"/>
    <w:rsid w:val="000D0E19"/>
    <w:rsid w:val="001261F3"/>
    <w:rsid w:val="00146142"/>
    <w:rsid w:val="00157F9F"/>
    <w:rsid w:val="001B4188"/>
    <w:rsid w:val="001C1483"/>
    <w:rsid w:val="001E0948"/>
    <w:rsid w:val="002D66F4"/>
    <w:rsid w:val="00333771"/>
    <w:rsid w:val="00373CBE"/>
    <w:rsid w:val="003804E5"/>
    <w:rsid w:val="00380FCE"/>
    <w:rsid w:val="003D0AB9"/>
    <w:rsid w:val="003D44EE"/>
    <w:rsid w:val="003F73FC"/>
    <w:rsid w:val="00402392"/>
    <w:rsid w:val="00436C1F"/>
    <w:rsid w:val="00436EC7"/>
    <w:rsid w:val="0044183A"/>
    <w:rsid w:val="00441C92"/>
    <w:rsid w:val="004858A6"/>
    <w:rsid w:val="004C3BD8"/>
    <w:rsid w:val="00507BE3"/>
    <w:rsid w:val="0051268B"/>
    <w:rsid w:val="00522D10"/>
    <w:rsid w:val="00526D01"/>
    <w:rsid w:val="00553A03"/>
    <w:rsid w:val="005701B5"/>
    <w:rsid w:val="005954C5"/>
    <w:rsid w:val="005D6CC7"/>
    <w:rsid w:val="005F2919"/>
    <w:rsid w:val="00690AAB"/>
    <w:rsid w:val="006A4634"/>
    <w:rsid w:val="006B046A"/>
    <w:rsid w:val="006C5CA5"/>
    <w:rsid w:val="006D1937"/>
    <w:rsid w:val="00752C1B"/>
    <w:rsid w:val="00754DD7"/>
    <w:rsid w:val="007B603D"/>
    <w:rsid w:val="007F4E30"/>
    <w:rsid w:val="008021FF"/>
    <w:rsid w:val="00891EC9"/>
    <w:rsid w:val="008B3031"/>
    <w:rsid w:val="008C4091"/>
    <w:rsid w:val="008E37CF"/>
    <w:rsid w:val="009309A9"/>
    <w:rsid w:val="00943AEE"/>
    <w:rsid w:val="009637F3"/>
    <w:rsid w:val="00981505"/>
    <w:rsid w:val="009946AE"/>
    <w:rsid w:val="009C1FFC"/>
    <w:rsid w:val="009F54F5"/>
    <w:rsid w:val="009F7068"/>
    <w:rsid w:val="009F7FB0"/>
    <w:rsid w:val="00A058B4"/>
    <w:rsid w:val="00A22530"/>
    <w:rsid w:val="00A53828"/>
    <w:rsid w:val="00A93ECD"/>
    <w:rsid w:val="00B17829"/>
    <w:rsid w:val="00B50FBC"/>
    <w:rsid w:val="00B57FDE"/>
    <w:rsid w:val="00B63045"/>
    <w:rsid w:val="00B82EB5"/>
    <w:rsid w:val="00BA39FC"/>
    <w:rsid w:val="00BC7427"/>
    <w:rsid w:val="00BD1948"/>
    <w:rsid w:val="00BF7634"/>
    <w:rsid w:val="00C3130C"/>
    <w:rsid w:val="00C5433A"/>
    <w:rsid w:val="00C61151"/>
    <w:rsid w:val="00C8398F"/>
    <w:rsid w:val="00D0425F"/>
    <w:rsid w:val="00D06C58"/>
    <w:rsid w:val="00D10BE4"/>
    <w:rsid w:val="00D46482"/>
    <w:rsid w:val="00D95405"/>
    <w:rsid w:val="00DB54AC"/>
    <w:rsid w:val="00DC5D9C"/>
    <w:rsid w:val="00DD0EF6"/>
    <w:rsid w:val="00EA3A2A"/>
    <w:rsid w:val="00EA4E08"/>
    <w:rsid w:val="00EB2F12"/>
    <w:rsid w:val="00EB323B"/>
    <w:rsid w:val="00EC2885"/>
    <w:rsid w:val="00F557CA"/>
    <w:rsid w:val="00FC35D2"/>
    <w:rsid w:val="00FD296E"/>
    <w:rsid w:val="489493A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47F467"/>
  <w15:chartTrackingRefBased/>
  <w15:docId w15:val="{41F10C31-D611-4B5C-9974-D89F75775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unhideWhenUsed="1"/>
    <w:lsdException w:name="Smart Link" w:semiHidden="1" w:unhideWhenUsed="1"/>
  </w:latentStyles>
  <w:style w:type="paragraph" w:default="1" w:styleId="Normal">
    <w:name w:val="Normal"/>
    <w:qFormat/>
    <w:rsid w:val="00F557CA"/>
  </w:style>
  <w:style w:type="paragraph" w:styleId="Heading1">
    <w:name w:val="heading 1"/>
    <w:basedOn w:val="Normal"/>
    <w:next w:val="Normal"/>
    <w:link w:val="Heading1Char"/>
    <w:uiPriority w:val="9"/>
    <w:qFormat/>
    <w:rsid w:val="00C5433A"/>
    <w:pPr>
      <w:keepNext/>
      <w:keepLines/>
      <w:numPr>
        <w:numId w:val="11"/>
      </w:numPr>
      <w:spacing w:after="0"/>
      <w:ind w:left="2160" w:hanging="2160"/>
      <w:outlineLvl w:val="0"/>
    </w:pPr>
    <w:rPr>
      <w:rFonts w:asciiTheme="majorHAnsi" w:eastAsiaTheme="majorEastAsia" w:hAnsiTheme="majorHAnsi" w:cs="Times New Roman (Headings CS)"/>
      <w:caps/>
      <w:color w:val="3C0080" w:themeColor="accent3"/>
      <w:sz w:val="40"/>
      <w:szCs w:val="40"/>
      <w:lang w:val="en"/>
    </w:rPr>
  </w:style>
  <w:style w:type="paragraph" w:styleId="Heading2">
    <w:name w:val="heading 2"/>
    <w:basedOn w:val="Normal"/>
    <w:next w:val="Normal"/>
    <w:link w:val="Heading2Char"/>
    <w:uiPriority w:val="9"/>
    <w:qFormat/>
    <w:rsid w:val="00C5433A"/>
    <w:pPr>
      <w:keepNext/>
      <w:keepLines/>
      <w:numPr>
        <w:ilvl w:val="1"/>
        <w:numId w:val="11"/>
      </w:numPr>
      <w:spacing w:after="0" w:line="240" w:lineRule="auto"/>
      <w:ind w:left="360"/>
      <w:outlineLvl w:val="1"/>
    </w:pPr>
    <w:rPr>
      <w:rFonts w:eastAsiaTheme="majorEastAsia" w:cs="Times New Roman (Headings CS)"/>
      <w:b/>
      <w:caps/>
      <w:color w:val="121A42" w:themeColor="text1"/>
      <w:spacing w:val="10"/>
      <w:sz w:val="22"/>
      <w:szCs w:val="32"/>
    </w:rPr>
  </w:style>
  <w:style w:type="paragraph" w:styleId="Heading3">
    <w:name w:val="heading 3"/>
    <w:basedOn w:val="Normal"/>
    <w:next w:val="Normal"/>
    <w:link w:val="Heading3Char"/>
    <w:uiPriority w:val="9"/>
    <w:qFormat/>
    <w:rsid w:val="00EB323B"/>
    <w:pPr>
      <w:keepNext/>
      <w:keepLines/>
      <w:spacing w:after="200"/>
      <w:outlineLvl w:val="2"/>
    </w:pPr>
    <w:rPr>
      <w:rFonts w:eastAsiaTheme="majorEastAsia" w:cs="Times New Roman (Headings CS)"/>
      <w:caps/>
      <w:color w:val="121A42" w:themeColor="text1"/>
      <w:szCs w:val="28"/>
    </w:rPr>
  </w:style>
  <w:style w:type="paragraph" w:styleId="Heading4">
    <w:name w:val="heading 4"/>
    <w:basedOn w:val="Normal"/>
    <w:next w:val="Normal"/>
    <w:link w:val="Heading4Char"/>
    <w:uiPriority w:val="9"/>
    <w:semiHidden/>
    <w:qFormat/>
    <w:pPr>
      <w:keepNext/>
      <w:keepLines/>
      <w:spacing w:before="80" w:after="40"/>
      <w:outlineLvl w:val="3"/>
    </w:pPr>
    <w:rPr>
      <w:rFonts w:eastAsiaTheme="majorEastAsia" w:cstheme="majorBidi"/>
      <w:i/>
      <w:iCs/>
      <w:color w:val="5F789D" w:themeColor="accent1" w:themeShade="BF"/>
    </w:rPr>
  </w:style>
  <w:style w:type="paragraph" w:styleId="Heading5">
    <w:name w:val="heading 5"/>
    <w:basedOn w:val="Normal"/>
    <w:next w:val="Normal"/>
    <w:link w:val="Heading5Char"/>
    <w:uiPriority w:val="9"/>
    <w:semiHidden/>
    <w:qFormat/>
    <w:pPr>
      <w:keepNext/>
      <w:keepLines/>
      <w:spacing w:before="80" w:after="40"/>
      <w:outlineLvl w:val="4"/>
    </w:pPr>
    <w:rPr>
      <w:rFonts w:eastAsiaTheme="majorEastAsia" w:cstheme="majorBidi"/>
      <w:color w:val="5F789D" w:themeColor="accent1" w:themeShade="BF"/>
    </w:rPr>
  </w:style>
  <w:style w:type="paragraph" w:styleId="Heading6">
    <w:name w:val="heading 6"/>
    <w:basedOn w:val="Normal"/>
    <w:next w:val="Normal"/>
    <w:link w:val="Heading6Char"/>
    <w:uiPriority w:val="9"/>
    <w:semiHidden/>
    <w:qFormat/>
    <w:pPr>
      <w:keepNext/>
      <w:keepLines/>
      <w:spacing w:before="40" w:after="0"/>
      <w:outlineLvl w:val="5"/>
    </w:pPr>
    <w:rPr>
      <w:rFonts w:eastAsiaTheme="majorEastAsia" w:cstheme="majorBidi"/>
      <w:i/>
      <w:iCs/>
      <w:color w:val="3247B6" w:themeColor="text1" w:themeTint="A6"/>
    </w:rPr>
  </w:style>
  <w:style w:type="paragraph" w:styleId="Heading7">
    <w:name w:val="heading 7"/>
    <w:basedOn w:val="Normal"/>
    <w:next w:val="Normal"/>
    <w:link w:val="Heading7Char"/>
    <w:uiPriority w:val="9"/>
    <w:semiHidden/>
    <w:qFormat/>
    <w:pPr>
      <w:keepNext/>
      <w:keepLines/>
      <w:spacing w:before="40" w:after="0"/>
      <w:outlineLvl w:val="6"/>
    </w:pPr>
    <w:rPr>
      <w:rFonts w:eastAsiaTheme="majorEastAsia" w:cstheme="majorBidi"/>
      <w:color w:val="3247B6" w:themeColor="text1" w:themeTint="A6"/>
    </w:rPr>
  </w:style>
  <w:style w:type="paragraph" w:styleId="Heading8">
    <w:name w:val="heading 8"/>
    <w:basedOn w:val="Normal"/>
    <w:next w:val="Normal"/>
    <w:link w:val="Heading8Char"/>
    <w:uiPriority w:val="9"/>
    <w:semiHidden/>
    <w:qFormat/>
    <w:pPr>
      <w:keepNext/>
      <w:keepLines/>
      <w:spacing w:after="0"/>
      <w:outlineLvl w:val="7"/>
    </w:pPr>
    <w:rPr>
      <w:rFonts w:eastAsiaTheme="majorEastAsia" w:cstheme="majorBidi"/>
      <w:i/>
      <w:iCs/>
      <w:color w:val="202E75" w:themeColor="text1" w:themeTint="D8"/>
    </w:rPr>
  </w:style>
  <w:style w:type="paragraph" w:styleId="Heading9">
    <w:name w:val="heading 9"/>
    <w:basedOn w:val="AppendixHeating"/>
    <w:next w:val="Normal"/>
    <w:link w:val="Heading9Char"/>
    <w:uiPriority w:val="9"/>
    <w:semiHidden/>
    <w:qFormat/>
    <w:rsid w:val="00333771"/>
    <w:pPr>
      <w:ind w:left="2880" w:hanging="2880"/>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433A"/>
    <w:rPr>
      <w:rFonts w:asciiTheme="majorHAnsi" w:eastAsiaTheme="majorEastAsia" w:hAnsiTheme="majorHAnsi" w:cs="Times New Roman (Headings CS)"/>
      <w:caps/>
      <w:color w:val="3C0080" w:themeColor="accent3"/>
      <w:sz w:val="40"/>
      <w:szCs w:val="40"/>
      <w:lang w:val="en"/>
    </w:rPr>
  </w:style>
  <w:style w:type="character" w:customStyle="1" w:styleId="Heading2Char">
    <w:name w:val="Heading 2 Char"/>
    <w:basedOn w:val="DefaultParagraphFont"/>
    <w:link w:val="Heading2"/>
    <w:uiPriority w:val="9"/>
    <w:rsid w:val="00C5433A"/>
    <w:rPr>
      <w:rFonts w:eastAsiaTheme="majorEastAsia" w:cs="Times New Roman (Headings CS)"/>
      <w:b/>
      <w:caps/>
      <w:color w:val="121A42" w:themeColor="text1"/>
      <w:spacing w:val="10"/>
      <w:sz w:val="22"/>
      <w:szCs w:val="32"/>
    </w:rPr>
  </w:style>
  <w:style w:type="character" w:customStyle="1" w:styleId="Heading3Char">
    <w:name w:val="Heading 3 Char"/>
    <w:basedOn w:val="DefaultParagraphFont"/>
    <w:link w:val="Heading3"/>
    <w:uiPriority w:val="9"/>
    <w:rsid w:val="00DD0EF6"/>
    <w:rPr>
      <w:rFonts w:eastAsiaTheme="majorEastAsia" w:cs="Times New Roman (Headings CS)"/>
      <w:caps/>
      <w:color w:val="121A42" w:themeColor="text1"/>
      <w:szCs w:val="28"/>
    </w:rPr>
  </w:style>
  <w:style w:type="character" w:customStyle="1" w:styleId="Heading4Char">
    <w:name w:val="Heading 4 Char"/>
    <w:basedOn w:val="DefaultParagraphFont"/>
    <w:link w:val="Heading4"/>
    <w:uiPriority w:val="9"/>
    <w:semiHidden/>
    <w:rsid w:val="00DD0EF6"/>
    <w:rPr>
      <w:rFonts w:eastAsiaTheme="majorEastAsia" w:cstheme="majorBidi"/>
      <w:i/>
      <w:iCs/>
      <w:color w:val="5F789D" w:themeColor="accent1" w:themeShade="BF"/>
    </w:rPr>
  </w:style>
  <w:style w:type="character" w:customStyle="1" w:styleId="Heading5Char">
    <w:name w:val="Heading 5 Char"/>
    <w:basedOn w:val="DefaultParagraphFont"/>
    <w:link w:val="Heading5"/>
    <w:uiPriority w:val="9"/>
    <w:semiHidden/>
    <w:rsid w:val="00DD0EF6"/>
    <w:rPr>
      <w:rFonts w:eastAsiaTheme="majorEastAsia" w:cstheme="majorBidi"/>
      <w:color w:val="5F789D" w:themeColor="accent1" w:themeShade="BF"/>
    </w:rPr>
  </w:style>
  <w:style w:type="character" w:customStyle="1" w:styleId="Heading6Char">
    <w:name w:val="Heading 6 Char"/>
    <w:basedOn w:val="DefaultParagraphFont"/>
    <w:link w:val="Heading6"/>
    <w:uiPriority w:val="9"/>
    <w:semiHidden/>
    <w:rsid w:val="00DD0EF6"/>
    <w:rPr>
      <w:rFonts w:eastAsiaTheme="majorEastAsia" w:cstheme="majorBidi"/>
      <w:i/>
      <w:iCs/>
      <w:color w:val="3247B6" w:themeColor="text1" w:themeTint="A6"/>
    </w:rPr>
  </w:style>
  <w:style w:type="character" w:customStyle="1" w:styleId="Heading7Char">
    <w:name w:val="Heading 7 Char"/>
    <w:basedOn w:val="DefaultParagraphFont"/>
    <w:link w:val="Heading7"/>
    <w:uiPriority w:val="9"/>
    <w:semiHidden/>
    <w:rsid w:val="00DD0EF6"/>
    <w:rPr>
      <w:rFonts w:eastAsiaTheme="majorEastAsia" w:cstheme="majorBidi"/>
      <w:color w:val="3247B6" w:themeColor="text1" w:themeTint="A6"/>
    </w:rPr>
  </w:style>
  <w:style w:type="character" w:customStyle="1" w:styleId="Heading8Char">
    <w:name w:val="Heading 8 Char"/>
    <w:basedOn w:val="DefaultParagraphFont"/>
    <w:link w:val="Heading8"/>
    <w:uiPriority w:val="9"/>
    <w:semiHidden/>
    <w:rsid w:val="00DD0EF6"/>
    <w:rPr>
      <w:rFonts w:eastAsiaTheme="majorEastAsia" w:cstheme="majorBidi"/>
      <w:i/>
      <w:iCs/>
      <w:color w:val="202E75" w:themeColor="text1" w:themeTint="D8"/>
    </w:rPr>
  </w:style>
  <w:style w:type="character" w:customStyle="1" w:styleId="Heading9Char">
    <w:name w:val="Heading 9 Char"/>
    <w:basedOn w:val="DefaultParagraphFont"/>
    <w:link w:val="Heading9"/>
    <w:uiPriority w:val="9"/>
    <w:semiHidden/>
    <w:rsid w:val="00333771"/>
    <w:rPr>
      <w:rFonts w:asciiTheme="majorHAnsi" w:eastAsiaTheme="majorEastAsia" w:hAnsiTheme="majorHAnsi" w:cs="Times New Roman (Headings CS)"/>
      <w:caps/>
      <w:color w:val="3C0080" w:themeColor="accent3"/>
      <w:sz w:val="40"/>
      <w:szCs w:val="40"/>
      <w:lang w:val="en"/>
    </w:rPr>
  </w:style>
  <w:style w:type="character" w:customStyle="1" w:styleId="TitleChar">
    <w:name w:val="Title Char"/>
    <w:basedOn w:val="DefaultParagraphFont"/>
    <w:link w:val="Title"/>
    <w:uiPriority w:val="10"/>
    <w:rsid w:val="00EB323B"/>
    <w:rPr>
      <w:rFonts w:asciiTheme="majorHAnsi" w:hAnsiTheme="majorHAnsi" w:cs="Aharoni"/>
      <w:color w:val="343C4B" w:themeColor="background2"/>
      <w:sz w:val="96"/>
      <w:szCs w:val="96"/>
    </w:rPr>
  </w:style>
  <w:style w:type="paragraph" w:styleId="Title">
    <w:name w:val="Title"/>
    <w:basedOn w:val="Normal"/>
    <w:next w:val="Normal"/>
    <w:link w:val="TitleChar"/>
    <w:uiPriority w:val="10"/>
    <w:qFormat/>
    <w:rsid w:val="00EB323B"/>
    <w:pPr>
      <w:spacing w:before="10000" w:after="0" w:line="240" w:lineRule="auto"/>
    </w:pPr>
    <w:rPr>
      <w:rFonts w:asciiTheme="majorHAnsi" w:hAnsiTheme="majorHAnsi" w:cs="Aharoni"/>
      <w:color w:val="343C4B" w:themeColor="background2"/>
      <w:sz w:val="96"/>
      <w:szCs w:val="96"/>
    </w:rPr>
  </w:style>
  <w:style w:type="character" w:customStyle="1" w:styleId="SubtitleChar">
    <w:name w:val="Subtitle Char"/>
    <w:basedOn w:val="DefaultParagraphFont"/>
    <w:link w:val="Subtitle"/>
    <w:uiPriority w:val="11"/>
    <w:rPr>
      <w:rFonts w:eastAsiaTheme="majorEastAsia" w:cstheme="majorBidi"/>
      <w:color w:val="3247B6"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3247B6" w:themeColor="text1" w:themeTint="A6"/>
      <w:spacing w:val="15"/>
      <w:sz w:val="28"/>
      <w:szCs w:val="28"/>
    </w:rPr>
  </w:style>
  <w:style w:type="character" w:styleId="IntenseEmphasis">
    <w:name w:val="Intense Emphasis"/>
    <w:basedOn w:val="DefaultParagraphFont"/>
    <w:uiPriority w:val="21"/>
    <w:semiHidden/>
    <w:qFormat/>
    <w:rPr>
      <w:i/>
      <w:iCs/>
      <w:color w:val="5F789D" w:themeColor="accent1" w:themeShade="BF"/>
    </w:rPr>
  </w:style>
  <w:style w:type="character" w:customStyle="1" w:styleId="QuoteChar">
    <w:name w:val="Quote Char"/>
    <w:basedOn w:val="DefaultParagraphFont"/>
    <w:link w:val="Quote"/>
    <w:uiPriority w:val="29"/>
    <w:semiHidden/>
    <w:rsid w:val="00DD0EF6"/>
    <w:rPr>
      <w:i/>
      <w:iCs/>
      <w:color w:val="293A95" w:themeColor="text1" w:themeTint="BF"/>
    </w:rPr>
  </w:style>
  <w:style w:type="paragraph" w:styleId="Quote">
    <w:name w:val="Quote"/>
    <w:basedOn w:val="Normal"/>
    <w:next w:val="Normal"/>
    <w:link w:val="QuoteChar"/>
    <w:uiPriority w:val="29"/>
    <w:semiHidden/>
    <w:qFormat/>
    <w:pPr>
      <w:spacing w:before="160"/>
      <w:jc w:val="center"/>
    </w:pPr>
    <w:rPr>
      <w:i/>
      <w:iCs/>
      <w:color w:val="293A95" w:themeColor="text1" w:themeTint="BF"/>
    </w:rPr>
  </w:style>
  <w:style w:type="character" w:customStyle="1" w:styleId="IntenseQuoteChar">
    <w:name w:val="Intense Quote Char"/>
    <w:basedOn w:val="DefaultParagraphFont"/>
    <w:link w:val="IntenseQuote"/>
    <w:uiPriority w:val="30"/>
    <w:semiHidden/>
    <w:rsid w:val="00DD0EF6"/>
    <w:rPr>
      <w:i/>
      <w:iCs/>
      <w:color w:val="5F789D" w:themeColor="accent1" w:themeShade="BF"/>
    </w:rPr>
  </w:style>
  <w:style w:type="paragraph" w:styleId="IntenseQuote">
    <w:name w:val="Intense Quote"/>
    <w:basedOn w:val="Normal"/>
    <w:next w:val="Normal"/>
    <w:link w:val="IntenseQuoteChar"/>
    <w:uiPriority w:val="30"/>
    <w:semiHidden/>
    <w:qFormat/>
    <w:pPr>
      <w:pBdr>
        <w:top w:val="single" w:sz="4" w:space="10" w:color="5F789D" w:themeColor="accent1" w:themeShade="BF"/>
        <w:bottom w:val="single" w:sz="4" w:space="10" w:color="5F789D" w:themeColor="accent1" w:themeShade="BF"/>
      </w:pBdr>
      <w:spacing w:before="360" w:after="360"/>
      <w:ind w:left="864" w:right="864"/>
      <w:jc w:val="center"/>
    </w:pPr>
    <w:rPr>
      <w:i/>
      <w:iCs/>
      <w:color w:val="5F789D" w:themeColor="accent1" w:themeShade="BF"/>
    </w:rPr>
  </w:style>
  <w:style w:type="character" w:styleId="IntenseReference">
    <w:name w:val="Intense Reference"/>
    <w:basedOn w:val="DefaultParagraphFont"/>
    <w:uiPriority w:val="32"/>
    <w:semiHidden/>
    <w:qFormat/>
    <w:rPr>
      <w:b/>
      <w:bCs/>
      <w:smallCaps/>
      <w:color w:val="5F789D" w:themeColor="accent1" w:themeShade="BF"/>
      <w:spacing w:val="5"/>
    </w:rPr>
  </w:style>
  <w:style w:type="paragraph" w:styleId="Footer">
    <w:name w:val="footer"/>
    <w:basedOn w:val="Normal"/>
    <w:link w:val="FooterChar"/>
    <w:uiPriority w:val="99"/>
    <w:rsid w:val="00C313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0EF6"/>
  </w:style>
  <w:style w:type="paragraph" w:styleId="Header">
    <w:name w:val="header"/>
    <w:basedOn w:val="Normal"/>
    <w:link w:val="HeaderChar"/>
    <w:uiPriority w:val="99"/>
    <w:semiHidden/>
    <w:rsid w:val="00B82EB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D0EF6"/>
  </w:style>
  <w:style w:type="table" w:styleId="TableGrid">
    <w:name w:val="Table Grid"/>
    <w:basedOn w:val="TableNormal"/>
    <w:uiPriority w:val="39"/>
    <w:rsid w:val="00436C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61151"/>
    <w:pPr>
      <w:numPr>
        <w:numId w:val="8"/>
      </w:numPr>
      <w:contextualSpacing/>
    </w:pPr>
  </w:style>
  <w:style w:type="character" w:styleId="Hyperlink">
    <w:name w:val="Hyperlink"/>
    <w:basedOn w:val="DefaultParagraphFont"/>
    <w:uiPriority w:val="99"/>
    <w:unhideWhenUsed/>
    <w:rsid w:val="00C61151"/>
    <w:rPr>
      <w:color w:val="467886" w:themeColor="hyperlink"/>
      <w:u w:val="single"/>
    </w:rPr>
  </w:style>
  <w:style w:type="character" w:styleId="UnresolvedMention">
    <w:name w:val="Unresolved Mention"/>
    <w:basedOn w:val="DefaultParagraphFont"/>
    <w:uiPriority w:val="99"/>
    <w:semiHidden/>
    <w:unhideWhenUsed/>
    <w:rsid w:val="00C61151"/>
    <w:rPr>
      <w:color w:val="605E5C"/>
      <w:shd w:val="clear" w:color="auto" w:fill="E1DFDD"/>
    </w:rPr>
  </w:style>
  <w:style w:type="paragraph" w:customStyle="1" w:styleId="AppendixHeating">
    <w:name w:val="Appendix Heating"/>
    <w:basedOn w:val="Heading1"/>
    <w:qFormat/>
    <w:rsid w:val="005954C5"/>
    <w:pPr>
      <w:numPr>
        <w:numId w:val="10"/>
      </w:numPr>
      <w:spacing w:line="240" w:lineRule="auto"/>
    </w:pPr>
  </w:style>
  <w:style w:type="character" w:styleId="CommentReference">
    <w:name w:val="annotation reference"/>
    <w:basedOn w:val="DefaultParagraphFont"/>
    <w:uiPriority w:val="99"/>
    <w:semiHidden/>
    <w:unhideWhenUsed/>
    <w:rsid w:val="00C5433A"/>
    <w:rPr>
      <w:sz w:val="16"/>
      <w:szCs w:val="16"/>
    </w:rPr>
  </w:style>
  <w:style w:type="paragraph" w:customStyle="1" w:styleId="SectionDescription">
    <w:name w:val="Section Description"/>
    <w:basedOn w:val="Normal"/>
    <w:qFormat/>
    <w:rsid w:val="009637F3"/>
    <w:rPr>
      <w:i/>
      <w:iCs/>
      <w:color w:val="88ABE4"/>
    </w:rPr>
  </w:style>
  <w:style w:type="table" w:styleId="ListTable6Colorful">
    <w:name w:val="List Table 6 Colorful"/>
    <w:basedOn w:val="TableNormal"/>
    <w:uiPriority w:val="51"/>
    <w:rsid w:val="009637F3"/>
    <w:pPr>
      <w:spacing w:after="0" w:line="240" w:lineRule="auto"/>
    </w:pPr>
    <w:rPr>
      <w:color w:val="121A42" w:themeColor="text1"/>
    </w:rPr>
    <w:tblPr>
      <w:tblStyleRowBandSize w:val="1"/>
      <w:tblStyleColBandSize w:val="1"/>
      <w:tblBorders>
        <w:top w:val="single" w:sz="4" w:space="0" w:color="121A42" w:themeColor="text1"/>
        <w:bottom w:val="single" w:sz="4" w:space="0" w:color="121A42" w:themeColor="text1"/>
      </w:tblBorders>
    </w:tblPr>
    <w:tblStylePr w:type="firstRow">
      <w:rPr>
        <w:b/>
        <w:bCs/>
      </w:rPr>
      <w:tblPr/>
      <w:tcPr>
        <w:tcBorders>
          <w:bottom w:val="single" w:sz="4" w:space="0" w:color="121A42" w:themeColor="text1"/>
        </w:tcBorders>
      </w:tcPr>
    </w:tblStylePr>
    <w:tblStylePr w:type="lastRow">
      <w:rPr>
        <w:b/>
        <w:bCs/>
      </w:rPr>
      <w:tblPr/>
      <w:tcPr>
        <w:tcBorders>
          <w:top w:val="double" w:sz="4" w:space="0" w:color="121A42" w:themeColor="text1"/>
        </w:tcBorders>
      </w:tcPr>
    </w:tblStylePr>
    <w:tblStylePr w:type="firstCol">
      <w:rPr>
        <w:b/>
        <w:bCs/>
      </w:rPr>
    </w:tblStylePr>
    <w:tblStylePr w:type="lastCol">
      <w:rPr>
        <w:b/>
        <w:bCs/>
      </w:rPr>
    </w:tblStylePr>
    <w:tblStylePr w:type="band1Vert">
      <w:tblPr/>
      <w:tcPr>
        <w:shd w:val="clear" w:color="auto" w:fill="BBC3EC" w:themeFill="text1" w:themeFillTint="33"/>
      </w:tcPr>
    </w:tblStylePr>
    <w:tblStylePr w:type="band1Horz">
      <w:tblPr/>
      <w:tcPr>
        <w:shd w:val="clear" w:color="auto" w:fill="BBC3EC" w:themeFill="text1" w:themeFillTint="33"/>
      </w:tcPr>
    </w:tblStylePr>
  </w:style>
  <w:style w:type="table" w:styleId="GridTable2-Accent1">
    <w:name w:val="Grid Table 2 Accent 1"/>
    <w:basedOn w:val="TableNormal"/>
    <w:uiPriority w:val="47"/>
    <w:rsid w:val="009637F3"/>
    <w:pPr>
      <w:spacing w:after="0" w:line="240" w:lineRule="auto"/>
    </w:pPr>
    <w:tblPr>
      <w:tblStyleRowBandSize w:val="1"/>
      <w:tblStyleColBandSize w:val="1"/>
      <w:tblBorders>
        <w:top w:val="single" w:sz="4" w:space="0" w:color="94A5BE" w:themeColor="accent1"/>
        <w:bottom w:val="single" w:sz="4" w:space="0" w:color="94A5BE" w:themeColor="accent1"/>
        <w:insideH w:val="single" w:sz="4" w:space="0" w:color="94A5BE" w:themeColor="accent1"/>
        <w:insideV w:val="single" w:sz="4" w:space="0" w:color="94A5BE" w:themeColor="accent1"/>
      </w:tblBorders>
    </w:tblPr>
    <w:tcPr>
      <w:shd w:val="clear" w:color="auto" w:fill="auto"/>
    </w:tcPr>
    <w:tblStylePr w:type="firstRow">
      <w:rPr>
        <w:b/>
        <w:bCs/>
      </w:rPr>
      <w:tblPr/>
      <w:tcPr>
        <w:shd w:val="clear" w:color="auto" w:fill="D3E0F5"/>
      </w:tcPr>
    </w:tblStylePr>
    <w:tblStylePr w:type="lastRow">
      <w:rPr>
        <w:b/>
        <w:bCs/>
      </w:rPr>
      <w:tblPr/>
      <w:tcPr>
        <w:tcBorders>
          <w:top w:val="double" w:sz="2" w:space="0" w:color="BEC8D8" w:themeColor="accent1" w:themeTint="99"/>
          <w:bottom w:val="nil"/>
          <w:insideH w:val="nil"/>
          <w:insideV w:val="nil"/>
        </w:tcBorders>
        <w:shd w:val="clear" w:color="auto" w:fill="ACC4EC" w:themeFill="background1"/>
      </w:tcPr>
    </w:tblStylePr>
    <w:tblStylePr w:type="firstCol">
      <w:rPr>
        <w:b/>
        <w:bCs/>
      </w:rPr>
    </w:tblStylePr>
    <w:tblStylePr w:type="lastCol">
      <w:rPr>
        <w:b/>
        <w:bCs/>
      </w:rPr>
    </w:tblStylePr>
    <w:tblStylePr w:type="band1Vert">
      <w:tblPr/>
      <w:tcPr>
        <w:shd w:val="clear" w:color="auto" w:fill="E9ECF2" w:themeFill="accent1" w:themeFillTint="33"/>
      </w:tcPr>
    </w:tblStylePr>
    <w:tblStylePr w:type="band1Horz">
      <w:tblPr/>
      <w:tcPr>
        <w:shd w:val="clear" w:color="auto" w:fill="E9ECF2" w:themeFill="accent1" w:themeFillTint="33"/>
      </w:tcPr>
    </w:tblStylePr>
  </w:style>
  <w:style w:type="paragraph" w:styleId="Caption">
    <w:name w:val="caption"/>
    <w:basedOn w:val="Normal"/>
    <w:next w:val="Normal"/>
    <w:uiPriority w:val="35"/>
    <w:unhideWhenUsed/>
    <w:qFormat/>
    <w:rsid w:val="009637F3"/>
    <w:pPr>
      <w:keepNext/>
      <w:spacing w:after="0" w:line="240" w:lineRule="auto"/>
    </w:pPr>
    <w:rPr>
      <w:i/>
      <w:iCs/>
      <w:color w:val="003F80" w:themeColor="accent2"/>
      <w:sz w:val="20"/>
      <w:szCs w:val="20"/>
    </w:rPr>
  </w:style>
  <w:style w:type="paragraph" w:styleId="Revision">
    <w:name w:val="Revision"/>
    <w:hidden/>
    <w:uiPriority w:val="99"/>
    <w:semiHidden/>
    <w:rsid w:val="009637F3"/>
    <w:pPr>
      <w:spacing w:after="0" w:line="240" w:lineRule="auto"/>
    </w:pPr>
  </w:style>
  <w:style w:type="table" w:styleId="GridTable3-Accent1">
    <w:name w:val="Grid Table 3 Accent 1"/>
    <w:basedOn w:val="TableNormal"/>
    <w:uiPriority w:val="48"/>
    <w:rsid w:val="009637F3"/>
    <w:pPr>
      <w:spacing w:after="0" w:line="240" w:lineRule="auto"/>
    </w:pPr>
    <w:tblPr>
      <w:tblStyleRowBandSize w:val="1"/>
      <w:tblStyleColBandSize w:val="1"/>
      <w:tblBorders>
        <w:top w:val="single" w:sz="4" w:space="0" w:color="BEC8D8" w:themeColor="accent1" w:themeTint="99"/>
        <w:left w:val="single" w:sz="4" w:space="0" w:color="BEC8D8" w:themeColor="accent1" w:themeTint="99"/>
        <w:bottom w:val="single" w:sz="4" w:space="0" w:color="BEC8D8" w:themeColor="accent1" w:themeTint="99"/>
        <w:right w:val="single" w:sz="4" w:space="0" w:color="BEC8D8" w:themeColor="accent1" w:themeTint="99"/>
        <w:insideH w:val="single" w:sz="4" w:space="0" w:color="BEC8D8" w:themeColor="accent1" w:themeTint="99"/>
        <w:insideV w:val="single" w:sz="4" w:space="0" w:color="BEC8D8" w:themeColor="accent1" w:themeTint="99"/>
      </w:tblBorders>
    </w:tblPr>
    <w:tblStylePr w:type="firstRow">
      <w:rPr>
        <w:b/>
        <w:bCs/>
      </w:rPr>
      <w:tblPr/>
      <w:tcPr>
        <w:tcBorders>
          <w:top w:val="nil"/>
          <w:left w:val="nil"/>
          <w:right w:val="nil"/>
          <w:insideH w:val="nil"/>
          <w:insideV w:val="nil"/>
        </w:tcBorders>
        <w:shd w:val="clear" w:color="auto" w:fill="ACC4EC" w:themeFill="background1"/>
      </w:tcPr>
    </w:tblStylePr>
    <w:tblStylePr w:type="lastRow">
      <w:rPr>
        <w:b/>
        <w:bCs/>
      </w:rPr>
      <w:tblPr/>
      <w:tcPr>
        <w:tcBorders>
          <w:left w:val="nil"/>
          <w:bottom w:val="nil"/>
          <w:right w:val="nil"/>
          <w:insideH w:val="nil"/>
          <w:insideV w:val="nil"/>
        </w:tcBorders>
        <w:shd w:val="clear" w:color="auto" w:fill="ACC4EC" w:themeFill="background1"/>
      </w:tcPr>
    </w:tblStylePr>
    <w:tblStylePr w:type="firstCol">
      <w:pPr>
        <w:jc w:val="right"/>
      </w:pPr>
      <w:rPr>
        <w:i/>
        <w:iCs/>
      </w:rPr>
      <w:tblPr/>
      <w:tcPr>
        <w:tcBorders>
          <w:top w:val="nil"/>
          <w:left w:val="nil"/>
          <w:bottom w:val="nil"/>
          <w:insideH w:val="nil"/>
          <w:insideV w:val="nil"/>
        </w:tcBorders>
        <w:shd w:val="clear" w:color="auto" w:fill="ACC4EC" w:themeFill="background1"/>
      </w:tcPr>
    </w:tblStylePr>
    <w:tblStylePr w:type="lastCol">
      <w:rPr>
        <w:i/>
        <w:iCs/>
      </w:rPr>
      <w:tblPr/>
      <w:tcPr>
        <w:tcBorders>
          <w:top w:val="nil"/>
          <w:bottom w:val="nil"/>
          <w:right w:val="nil"/>
          <w:insideH w:val="nil"/>
          <w:insideV w:val="nil"/>
        </w:tcBorders>
        <w:shd w:val="clear" w:color="auto" w:fill="ACC4EC" w:themeFill="background1"/>
      </w:tcPr>
    </w:tblStylePr>
    <w:tblStylePr w:type="band1Vert">
      <w:tblPr/>
      <w:tcPr>
        <w:shd w:val="clear" w:color="auto" w:fill="E9ECF2" w:themeFill="accent1" w:themeFillTint="33"/>
      </w:tcPr>
    </w:tblStylePr>
    <w:tblStylePr w:type="band1Horz">
      <w:tblPr/>
      <w:tcPr>
        <w:shd w:val="clear" w:color="auto" w:fill="E9ECF2" w:themeFill="accent1" w:themeFillTint="33"/>
      </w:tcPr>
    </w:tblStylePr>
    <w:tblStylePr w:type="neCell">
      <w:tblPr/>
      <w:tcPr>
        <w:tcBorders>
          <w:bottom w:val="single" w:sz="4" w:space="0" w:color="BEC8D8" w:themeColor="accent1" w:themeTint="99"/>
        </w:tcBorders>
      </w:tcPr>
    </w:tblStylePr>
    <w:tblStylePr w:type="nwCell">
      <w:tblPr/>
      <w:tcPr>
        <w:tcBorders>
          <w:bottom w:val="single" w:sz="4" w:space="0" w:color="BEC8D8" w:themeColor="accent1" w:themeTint="99"/>
        </w:tcBorders>
      </w:tcPr>
    </w:tblStylePr>
    <w:tblStylePr w:type="seCell">
      <w:tblPr/>
      <w:tcPr>
        <w:tcBorders>
          <w:top w:val="single" w:sz="4" w:space="0" w:color="BEC8D8" w:themeColor="accent1" w:themeTint="99"/>
        </w:tcBorders>
      </w:tcPr>
    </w:tblStylePr>
    <w:tblStylePr w:type="swCell">
      <w:tblPr/>
      <w:tcPr>
        <w:tcBorders>
          <w:top w:val="single" w:sz="4" w:space="0" w:color="BEC8D8" w:themeColor="accent1" w:themeTint="99"/>
        </w:tcBorders>
      </w:tcPr>
    </w:tblStylePr>
  </w:style>
  <w:style w:type="paragraph" w:customStyle="1" w:styleId="AppendixHeader">
    <w:name w:val="Appendix Header"/>
    <w:basedOn w:val="Normal"/>
    <w:qFormat/>
    <w:rsid w:val="009637F3"/>
    <w:pPr>
      <w:numPr>
        <w:numId w:val="16"/>
      </w:numPr>
      <w:pBdr>
        <w:top w:val="nil"/>
        <w:left w:val="nil"/>
        <w:bottom w:val="nil"/>
        <w:right w:val="nil"/>
        <w:between w:val="nil"/>
      </w:pBdr>
      <w:spacing w:before="480" w:after="80" w:line="240" w:lineRule="auto"/>
      <w:ind w:left="360"/>
      <w:outlineLvl w:val="0"/>
    </w:pPr>
    <w:rPr>
      <w:rFonts w:ascii="Arial" w:eastAsia="Arial" w:hAnsi="Arial" w:cs="Arial"/>
      <w:b/>
      <w:bCs/>
      <w:sz w:val="28"/>
      <w:szCs w:val="28"/>
      <w:lang w:val="en" w:eastAsia="en-US"/>
    </w:rPr>
  </w:style>
  <w:style w:type="paragraph" w:styleId="TOCHeading">
    <w:name w:val="TOC Heading"/>
    <w:basedOn w:val="Heading1"/>
    <w:next w:val="Normal"/>
    <w:uiPriority w:val="39"/>
    <w:unhideWhenUsed/>
    <w:qFormat/>
    <w:rsid w:val="00752C1B"/>
    <w:pPr>
      <w:numPr>
        <w:numId w:val="0"/>
      </w:numPr>
      <w:spacing w:before="240" w:line="259" w:lineRule="auto"/>
      <w:outlineLvl w:val="9"/>
    </w:pPr>
    <w:rPr>
      <w:rFonts w:cstheme="majorBidi"/>
      <w:caps w:val="0"/>
      <w:color w:val="5F789D" w:themeColor="accent1" w:themeShade="BF"/>
      <w:sz w:val="32"/>
      <w:szCs w:val="32"/>
      <w:lang w:val="en-US" w:eastAsia="en-US"/>
    </w:rPr>
  </w:style>
  <w:style w:type="paragraph" w:styleId="TOC1">
    <w:name w:val="toc 1"/>
    <w:basedOn w:val="Normal"/>
    <w:next w:val="Normal"/>
    <w:autoRedefine/>
    <w:uiPriority w:val="39"/>
    <w:unhideWhenUsed/>
    <w:rsid w:val="00752C1B"/>
    <w:pPr>
      <w:spacing w:after="100"/>
    </w:pPr>
  </w:style>
  <w:style w:type="paragraph" w:styleId="TOC2">
    <w:name w:val="toc 2"/>
    <w:basedOn w:val="Normal"/>
    <w:next w:val="Normal"/>
    <w:autoRedefine/>
    <w:uiPriority w:val="39"/>
    <w:unhideWhenUsed/>
    <w:rsid w:val="00752C1B"/>
    <w:pPr>
      <w:spacing w:after="100"/>
      <w:ind w:left="240"/>
    </w:pPr>
  </w:style>
  <w:style w:type="paragraph" w:customStyle="1" w:styleId="AppendixSubheader">
    <w:name w:val="Appendix_Subheader"/>
    <w:basedOn w:val="Heading2"/>
    <w:qFormat/>
    <w:rsid w:val="00441C92"/>
    <w:pPr>
      <w:numPr>
        <w:ilvl w:val="0"/>
        <w:numId w:val="0"/>
      </w:numPr>
      <w:spacing w:before="240" w:after="60"/>
    </w:pPr>
    <w:rPr>
      <w:szCs w:val="22"/>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781422">
      <w:bodyDiv w:val="1"/>
      <w:marLeft w:val="0"/>
      <w:marRight w:val="0"/>
      <w:marTop w:val="0"/>
      <w:marBottom w:val="0"/>
      <w:divBdr>
        <w:top w:val="none" w:sz="0" w:space="0" w:color="auto"/>
        <w:left w:val="none" w:sz="0" w:space="0" w:color="auto"/>
        <w:bottom w:val="none" w:sz="0" w:space="0" w:color="auto"/>
        <w:right w:val="none" w:sz="0" w:space="0" w:color="auto"/>
      </w:divBdr>
      <w:divsChild>
        <w:div w:id="2010787146">
          <w:marLeft w:val="0"/>
          <w:marRight w:val="0"/>
          <w:marTop w:val="0"/>
          <w:marBottom w:val="0"/>
          <w:divBdr>
            <w:top w:val="none" w:sz="0" w:space="0" w:color="auto"/>
            <w:left w:val="none" w:sz="0" w:space="0" w:color="auto"/>
            <w:bottom w:val="none" w:sz="0" w:space="0" w:color="auto"/>
            <w:right w:val="none" w:sz="0" w:space="0" w:color="auto"/>
          </w:divBdr>
        </w:div>
        <w:div w:id="1993558168">
          <w:marLeft w:val="0"/>
          <w:marRight w:val="0"/>
          <w:marTop w:val="0"/>
          <w:marBottom w:val="0"/>
          <w:divBdr>
            <w:top w:val="none" w:sz="0" w:space="0" w:color="auto"/>
            <w:left w:val="none" w:sz="0" w:space="0" w:color="auto"/>
            <w:bottom w:val="none" w:sz="0" w:space="0" w:color="auto"/>
            <w:right w:val="none" w:sz="0" w:space="0" w:color="auto"/>
          </w:divBdr>
        </w:div>
      </w:divsChild>
    </w:div>
    <w:div w:id="1473988346">
      <w:bodyDiv w:val="1"/>
      <w:marLeft w:val="0"/>
      <w:marRight w:val="0"/>
      <w:marTop w:val="0"/>
      <w:marBottom w:val="0"/>
      <w:divBdr>
        <w:top w:val="none" w:sz="0" w:space="0" w:color="auto"/>
        <w:left w:val="none" w:sz="0" w:space="0" w:color="auto"/>
        <w:bottom w:val="none" w:sz="0" w:space="0" w:color="auto"/>
        <w:right w:val="none" w:sz="0" w:space="0" w:color="auto"/>
      </w:divBdr>
      <w:divsChild>
        <w:div w:id="789740340">
          <w:marLeft w:val="0"/>
          <w:marRight w:val="0"/>
          <w:marTop w:val="0"/>
          <w:marBottom w:val="0"/>
          <w:divBdr>
            <w:top w:val="none" w:sz="0" w:space="0" w:color="auto"/>
            <w:left w:val="none" w:sz="0" w:space="0" w:color="auto"/>
            <w:bottom w:val="none" w:sz="0" w:space="0" w:color="auto"/>
            <w:right w:val="none" w:sz="0" w:space="0" w:color="auto"/>
          </w:divBdr>
        </w:div>
        <w:div w:id="18149059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nCheah\AppData\Roaming\Microsoft\Templates\Nonprofit%20grant%20proposal.dotx" TargetMode="External"/></Relationships>
</file>

<file path=word/theme/theme1.xml><?xml version="1.0" encoding="utf-8"?>
<a:theme xmlns:a="http://schemas.openxmlformats.org/drawingml/2006/main" name="Office Theme">
  <a:themeElements>
    <a:clrScheme name="Custom 2">
      <a:dk1>
        <a:srgbClr val="121A42"/>
      </a:dk1>
      <a:lt1>
        <a:srgbClr val="ACC4EC"/>
      </a:lt1>
      <a:dk2>
        <a:srgbClr val="2594F5"/>
      </a:dk2>
      <a:lt2>
        <a:srgbClr val="343C4B"/>
      </a:lt2>
      <a:accent1>
        <a:srgbClr val="94A5BE"/>
      </a:accent1>
      <a:accent2>
        <a:srgbClr val="003F80"/>
      </a:accent2>
      <a:accent3>
        <a:srgbClr val="3C0080"/>
      </a:accent3>
      <a:accent4>
        <a:srgbClr val="670080"/>
      </a:accent4>
      <a:accent5>
        <a:srgbClr val="80005E"/>
      </a:accent5>
      <a:accent6>
        <a:srgbClr val="801600"/>
      </a:accent6>
      <a:hlink>
        <a:srgbClr val="467886"/>
      </a:hlink>
      <a:folHlink>
        <a:srgbClr val="96607D"/>
      </a:folHlink>
    </a:clrScheme>
    <a:fontScheme name="Custom 28">
      <a:majorFont>
        <a:latin typeface="Aharoni"/>
        <a:ea typeface=""/>
        <a:cs typeface=""/>
      </a:majorFont>
      <a:minorFont>
        <a:latin typeface="Bierstad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Background xmlns="71af3243-3dd4-4a8d-8c0d-dd76da1f02a5">false</Background>
    <Status xmlns="71af3243-3dd4-4a8d-8c0d-dd76da1f02a5">Not started</Status>
    <_ip_UnifiedCompliancePolicyUIAction xmlns="http://schemas.microsoft.com/sharepoint/v3" xsi:nil="true"/>
    <Image xmlns="71af3243-3dd4-4a8d-8c0d-dd76da1f02a5">
      <Url xsi:nil="true"/>
      <Description xsi:nil="true"/>
    </Image>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30" ma:contentTypeDescription="Create a new document." ma:contentTypeScope="" ma:versionID="cec0622158e8f13124e9e8fd4de31bd1">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3b52f30ab005d15df08657af532e6e38"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element ref="ns2:MediaServiceSearchProperties" minOccurs="0"/>
                <xsd:element ref="ns2:MediaServiceDocTags" minOccurs="0"/>
                <xsd:element ref="ns2:MediaServiceObjectDetectorVersions" minOccurs="0"/>
                <xsd:element ref="ns2:MediaServiceSystemTag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hidden="true"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hidden="tru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hidden="true" ma:internalName="Background" ma:readOnly="false">
      <xsd:simpleType>
        <xsd:restriction base="dms:Boolea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ocTags" ma:index="30" nillable="true" ma:displayName="MediaServiceDocTags" ma:hidden="true" ma:internalName="MediaServiceDocTags" ma:readOnly="true">
      <xsd:simpleType>
        <xsd:restriction base="dms:Note"/>
      </xsd:simple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ServiceSystemTags" ma:index="32" nillable="true" ma:displayName="MediaServiceSystemTags" ma:hidden="true" ma:internalName="MediaServiceSystemTags" ma:readOnly="true">
      <xsd:simpleType>
        <xsd:restriction base="dms:Note"/>
      </xsd:simpleType>
    </xsd:element>
    <xsd:element name="MediaServiceBillingMetadata" ma:index="33" nillable="true" ma:displayName="MediaServiceBillingMetadata" ma:hidden="true" ma:internalName="MediaServiceBillingMetadata"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44C687-F28D-4BA7-8533-1B94E8289D1C}">
  <ds:schemaRefs>
    <ds:schemaRef ds:uri="http://schemas.microsoft.com/office/2006/metadata/properties"/>
    <ds:schemaRef ds:uri="http://schemas.microsoft.com/office/infopath/2007/PartnerControls"/>
    <ds:schemaRef ds:uri="71af3243-3dd4-4a8d-8c0d-dd76da1f02a5"/>
    <ds:schemaRef ds:uri="http://schemas.microsoft.com/sharepoint/v3"/>
    <ds:schemaRef ds:uri="230e9df3-be65-4c73-a93b-d1236ebd677e"/>
  </ds:schemaRefs>
</ds:datastoreItem>
</file>

<file path=customXml/itemProps2.xml><?xml version="1.0" encoding="utf-8"?>
<ds:datastoreItem xmlns:ds="http://schemas.openxmlformats.org/officeDocument/2006/customXml" ds:itemID="{5974622E-1997-4A56-A1FA-D599993B7164}">
  <ds:schemaRefs>
    <ds:schemaRef ds:uri="http://schemas.microsoft.com/sharepoint/v3/contenttype/forms"/>
  </ds:schemaRefs>
</ds:datastoreItem>
</file>

<file path=customXml/itemProps3.xml><?xml version="1.0" encoding="utf-8"?>
<ds:datastoreItem xmlns:ds="http://schemas.openxmlformats.org/officeDocument/2006/customXml" ds:itemID="{11E86338-2019-4C8B-A4F4-9A828F2374EB}">
  <ds:schemaRefs>
    <ds:schemaRef ds:uri="http://schemas.openxmlformats.org/officeDocument/2006/bibliography"/>
  </ds:schemaRefs>
</ds:datastoreItem>
</file>

<file path=customXml/itemProps4.xml><?xml version="1.0" encoding="utf-8"?>
<ds:datastoreItem xmlns:ds="http://schemas.openxmlformats.org/officeDocument/2006/customXml" ds:itemID="{82E49A17-FAC5-46C8-B2A3-2DE08F784C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efd950c-944d-404f-b6bf-71cb7e06b360}" enabled="1" method="Standard" siteId="{bfa12df7-47f4-4a99-a8ad-1209e99b84fe}" removed="0"/>
</clbl:labelList>
</file>

<file path=docProps/app.xml><?xml version="1.0" encoding="utf-8"?>
<Properties xmlns="http://schemas.openxmlformats.org/officeDocument/2006/extended-properties" xmlns:vt="http://schemas.openxmlformats.org/officeDocument/2006/docPropsVTypes">
  <Template>Nonprofit grant proposal.dotx</Template>
  <TotalTime>51</TotalTime>
  <Pages>2</Pages>
  <Words>532</Words>
  <Characters>3034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Cheah</dc:creator>
  <cp:keywords/>
  <dc:description/>
  <cp:lastModifiedBy>Ben Cheah</cp:lastModifiedBy>
  <cp:revision>21</cp:revision>
  <dcterms:created xsi:type="dcterms:W3CDTF">2026-09-23T03:27:00Z</dcterms:created>
  <dcterms:modified xsi:type="dcterms:W3CDTF">2026-09-24T05:39:00Z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y fmtid="{D5CDD505-2E9C-101B-9397-08002B2CF9AE}" pid="3" name="MediaServiceImageTags">
    <vt:lpwstr/>
  </property>
</Properties>
</file>